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Drugs acting on respirotary systm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Body system that brings oxygen from the air into the body for delivery via the blood to the cells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Exchanges of gases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&amp;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between the atmosphere and the cells of the body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Ventilation is the term used to describe the bringing in of fresh air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Upper Respiratory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Nostrils,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nose nasal cavities,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pharynx, and larynx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Upper Respiratory Conditions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condition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 animals are mainly caused by infectious agents that produce clinical sign such as congestion and coughs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Lower Respiratory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Trachea,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bronchi,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bronchioles, and alveoli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Lower Respiratory Conditions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 conditions include asthma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chronic inflammatory disease of the airways),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bronchitis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inflammation and possible infection of the bronchi),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pneumonia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inflammation of the lungs caused by microorganisms)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 chronic obstructive pulmonary disease of COPD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slow progressive disease of the airways resulting in loss of lung function)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Drugs used in respiratory system are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Bronchial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dilator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Expectorants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Mucolytics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stimulants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depressants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Cough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depressants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system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anthilmentics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Pulmonary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antiseptics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Bronchial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dilators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 drugs used to dilate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bronchial,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called also bronchial anti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spasmodic,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causes relaxation of bronchial muscles as following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 at the end of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vagal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nerve in the muscles 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belladonna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hyoscyamine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stimulate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vagal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nerve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vagal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gangia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 ephedrine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block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vagal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ganglia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lobeline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sulphate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 directly on the bronchial muscles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Nitrites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Expectorants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 drugs increase the fluidity and volume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 respiratory secretion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 help the cough processes and relief pain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divided according to their administration and the site of effect 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Local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expectorant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induce direct effect in mucus membrane of the respiratory tubes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Given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inhalation: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called INSPIRED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terebene,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Eucalyptus,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Benzoin,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iodine vapor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Given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through their excretion via mucus membrane cells as in case of volatile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oil,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potassium or sodium iodide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Reflex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expectorant: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 causes irritation of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esophagus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stomch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 accompanied by more excretion of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bronchiols.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ammonia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chlorides or carbonate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 emetic expectorant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aquil,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ipecacauna,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balsam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Inhalants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used widely 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Vet,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Med.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Benzoin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Eucalyotus,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Terebene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Mucolytics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agent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 used to decrease the viscosity of the excretion as in case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inspissated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pulmonary secretion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which help in expectoration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used 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Aresole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 which used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Acetylcystein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Pancreatic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dornase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Bromhyxine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stimulants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 drugs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stimuated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respiratory center in case of inhibition by anesthesia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Picrotoxine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caffeine,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nikthamide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Depressants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Morphine,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Barbiturates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Cough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depressants(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tussive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Codaien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phosphate,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get it from opium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Dextromethorphane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which used as anti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tussive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Benzonalate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which used to relief cough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Respiratory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system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anthelmintics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Lung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parasites in cow and sheep causes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lossin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economy,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drugs used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intratracheal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injection for many years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but it has side effects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aday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using the active immunization 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seroogical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methods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living vaccine of the larvae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Pulmonary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antiseptic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creosote,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gualacol,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eucalyptus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oil.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menthol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